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417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/>
              </w:rPr>
              <w:t>浙江省民办教育协会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2018年常务理事会暨会员代表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会议回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26日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是否用餐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午餐   □用餐    □不用餐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晚餐   □用餐    □不用餐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25日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住宿   □住宿    □不住宿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0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□标间（ ）间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1069" w:leftChars="16" w:hanging="1035" w:hangingChars="3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注：1、如有驾驶员随行，请将驾驶员的姓名、性别，及是否住宿、用餐填在备注栏里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2、如因故不能与会，请在备注栏里说明原因，并须指定代会人员。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E4F4D"/>
    <w:rsid w:val="01525F0D"/>
    <w:rsid w:val="082C06F6"/>
    <w:rsid w:val="1A237EC9"/>
    <w:rsid w:val="2EF478FD"/>
    <w:rsid w:val="34BF6551"/>
    <w:rsid w:val="5E9E4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  <w:rPr>
      <w:rFonts w:ascii="Calibri" w:hAnsi="Calibri" w:eastAsia="仿宋"/>
      <w:sz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2018-12-07T05:14:00Z</dcterms:created>
  <dc:creator>葛为民</dc:creator>
  <cp:lastModifiedBy>葛为民</cp:lastModifiedBy>
  <dcterms:modified xsi:type="dcterms:W3CDTF">2018-12-07T05:14:54Z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