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417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  <w:t>浙江省民办教育协会党建工作专业委员会成立会议、2019年常务理事（扩大）会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是否用餐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午餐   □用餐    □不用餐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晚餐   □用餐    □不用餐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25日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住宿   □住宿    □不住宿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0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□标间（ ）间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1069" w:leftChars="16" w:hanging="1035" w:hangingChars="3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注：1、如有驾驶员随行，请将驾驶员的姓名、性别，及是否住宿、用餐填在备注栏里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2、如因故不能与会，请在备注栏里说明原因，并须指定代会人员。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cs="宋体"/>
          <w:b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4BD0"/>
    <w:rsid w:val="01525F0D"/>
    <w:rsid w:val="082C06F6"/>
    <w:rsid w:val="1A237EC9"/>
    <w:rsid w:val="2EF478FD"/>
    <w:rsid w:val="34BF6551"/>
    <w:rsid w:val="6A7B4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  <w:rPr>
      <w:rFonts w:ascii="Calibri" w:hAnsi="Calibri" w:eastAsia="仿宋"/>
      <w:sz w:val="32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2019-12-13T07:31:00Z</dcterms:created>
  <dc:creator>A</dc:creator>
  <cp:lastModifiedBy>A</cp:lastModifiedBy>
  <dcterms:modified xsi:type="dcterms:W3CDTF">2019-12-13T07:32:24Z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